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</w:pPr>
      <w:r>
        <w:rPr>
          <w:rFonts w:hint="eastAsia"/>
        </w:rPr>
        <w:t xml:space="preserve"> 国际拳击协会授权</w:t>
      </w:r>
    </w:p>
    <w:p>
      <w:pPr>
        <w:pStyle w:val="2"/>
        <w:spacing w:line="240" w:lineRule="exact"/>
      </w:pPr>
      <w:r>
        <w:rPr>
          <w:rFonts w:hint="eastAsia"/>
        </w:rPr>
        <w:t>教练员、裁判员培训考试定点单位</w:t>
      </w:r>
    </w:p>
    <w:p>
      <w:pPr>
        <w:pStyle w:val="2"/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0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173B44CD"/>
    <w:rsid w:val="1F5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38</TotalTime>
  <ScaleCrop>false</ScaleCrop>
  <LinksUpToDate>false</LinksUpToDate>
  <CharactersWithSpaces>183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2019-04-27T10:38:07Z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